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196C" w14:textId="12015E7E"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61E4B5E0" w14:textId="77777777" w:rsidR="0043077C" w:rsidRDefault="00382C9D" w:rsidP="004F3105">
      <w:pPr>
        <w:keepNext/>
        <w:numPr>
          <w:ilvl w:val="0"/>
          <w:numId w:val="5"/>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Definitions</w:t>
      </w:r>
    </w:p>
    <w:tbl>
      <w:tblPr>
        <w:tblStyle w:val="a"/>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14:paraId="5EA00314" w14:textId="77777777" w:rsidTr="009D22CA">
        <w:tc>
          <w:tcPr>
            <w:tcW w:w="2950" w:type="dxa"/>
            <w:shd w:val="clear" w:color="auto" w:fill="auto"/>
          </w:tcPr>
          <w:p w14:paraId="1E223B47" w14:textId="654118A0" w:rsidR="0043077C" w:rsidRPr="009D22CA"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9D22CA">
              <w:rPr>
                <w:b/>
                <w:sz w:val="24"/>
                <w:szCs w:val="24"/>
              </w:rPr>
              <w:t>“Modern Slavery Assessment Tool”</w:t>
            </w:r>
          </w:p>
        </w:tc>
        <w:tc>
          <w:tcPr>
            <w:tcW w:w="5806" w:type="dxa"/>
            <w:shd w:val="clear" w:color="auto" w:fill="auto"/>
          </w:tcPr>
          <w:p w14:paraId="2248D1A9" w14:textId="5B3BA655" w:rsidR="0043077C" w:rsidRPr="009D22CA"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9D22CA">
              <w:rPr>
                <w:sz w:val="24"/>
                <w:szCs w:val="24"/>
              </w:rPr>
              <w:t xml:space="preserve">means the modern slavery risk identification and management tool which can be found online at: </w:t>
            </w:r>
            <w:hyperlink r:id="rId8">
              <w:r w:rsidRPr="009D22CA">
                <w:rPr>
                  <w:color w:val="0563C1"/>
                  <w:sz w:val="24"/>
                  <w:szCs w:val="24"/>
                  <w:u w:val="single"/>
                </w:rPr>
                <w:t>https://supplierregistration.cabinetoffice.gov.uk/msat</w:t>
              </w:r>
            </w:hyperlink>
            <w:r w:rsidRPr="009D22CA">
              <w:rPr>
                <w:sz w:val="24"/>
                <w:szCs w:val="24"/>
              </w:rPr>
              <w:t xml:space="preserve"> </w:t>
            </w:r>
          </w:p>
        </w:tc>
      </w:tr>
      <w:tr w:rsidR="0043077C" w14:paraId="4E2CD245" w14:textId="77777777" w:rsidTr="009D22CA">
        <w:tc>
          <w:tcPr>
            <w:tcW w:w="2950" w:type="dxa"/>
            <w:shd w:val="clear" w:color="auto" w:fill="auto"/>
          </w:tcPr>
          <w:p w14:paraId="3BA3096E" w14:textId="0D5AA239" w:rsidR="0043077C" w:rsidRPr="009D22CA"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sidRPr="009D22CA">
              <w:rPr>
                <w:b/>
                <w:sz w:val="24"/>
                <w:szCs w:val="24"/>
              </w:rPr>
              <w:t>“Supply Chain Map”</w:t>
            </w:r>
          </w:p>
        </w:tc>
        <w:tc>
          <w:tcPr>
            <w:tcW w:w="5806" w:type="dxa"/>
            <w:shd w:val="clear" w:color="auto" w:fill="auto"/>
          </w:tcPr>
          <w:p w14:paraId="78ADA1C4" w14:textId="77777777" w:rsidR="0043077C" w:rsidRPr="009D22CA"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9D22CA">
              <w:rPr>
                <w:sz w:val="24"/>
                <w:szCs w:val="24"/>
              </w:rPr>
              <w:t>means details of (i) the Supplier, (ii) all Subcontractors and (iii) any other entity that the Supplier is aware is in its supply chain that is not a Subcontractor, setting out at least:</w:t>
            </w:r>
          </w:p>
          <w:p w14:paraId="3823D01E" w14:textId="77777777" w:rsidR="0043077C" w:rsidRPr="009D22CA"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9D22CA">
              <w:rPr>
                <w:sz w:val="24"/>
                <w:szCs w:val="24"/>
              </w:rPr>
              <w:t xml:space="preserve">the name, registered office and company registration number of each entity in the supply </w:t>
            </w:r>
            <w:proofErr w:type="gramStart"/>
            <w:r w:rsidRPr="009D22CA">
              <w:rPr>
                <w:sz w:val="24"/>
                <w:szCs w:val="24"/>
              </w:rPr>
              <w:t>chain;</w:t>
            </w:r>
            <w:proofErr w:type="gramEnd"/>
          </w:p>
          <w:p w14:paraId="50F3E8BD" w14:textId="77777777" w:rsidR="0043077C" w:rsidRPr="009D22CA"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9D22CA">
              <w:rPr>
                <w:sz w:val="24"/>
                <w:szCs w:val="24"/>
              </w:rPr>
              <w:t>the function of each entity in the supply chain; and</w:t>
            </w:r>
          </w:p>
          <w:p w14:paraId="38346C55" w14:textId="690E0DFE" w:rsidR="0043077C" w:rsidRPr="009D22CA"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9D22CA">
              <w:rPr>
                <w:sz w:val="24"/>
                <w:szCs w:val="24"/>
              </w:rPr>
              <w:t>the location of any premises at which an entity in the supply chain carries out a function in the supply chain;</w:t>
            </w:r>
            <w:r w:rsidR="009D12B0" w:rsidRPr="009D22CA">
              <w:rPr>
                <w:sz w:val="24"/>
                <w:szCs w:val="24"/>
              </w:rPr>
              <w:t xml:space="preserve"> and</w:t>
            </w:r>
          </w:p>
        </w:tc>
      </w:tr>
      <w:tr w:rsidR="0043077C" w14:paraId="61D12781" w14:textId="77777777" w:rsidTr="004F3105">
        <w:tc>
          <w:tcPr>
            <w:tcW w:w="2950" w:type="dxa"/>
          </w:tcPr>
          <w:p w14:paraId="288B6F4B"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Pr>
                <w:b/>
                <w:sz w:val="24"/>
                <w:szCs w:val="24"/>
              </w:rPr>
              <w:t>“Waste Hierarchy”</w:t>
            </w:r>
          </w:p>
        </w:tc>
        <w:tc>
          <w:tcPr>
            <w:tcW w:w="5806" w:type="dxa"/>
          </w:tcPr>
          <w:p w14:paraId="08395C01"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means prioritisation of waste management in the following order of preference as set out in the Waste (England and Wales) Regulation 2011:</w:t>
            </w:r>
          </w:p>
          <w:p w14:paraId="1B8B37FB" w14:textId="77777777" w:rsidR="0043077C" w:rsidRDefault="00382C9D">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proofErr w:type="gramStart"/>
            <w:r>
              <w:rPr>
                <w:sz w:val="24"/>
                <w:szCs w:val="24"/>
              </w:rPr>
              <w:t>Prevention;</w:t>
            </w:r>
            <w:proofErr w:type="gramEnd"/>
          </w:p>
          <w:p w14:paraId="46EF52B4"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Preparing for re-</w:t>
            </w:r>
            <w:proofErr w:type="gramStart"/>
            <w:r>
              <w:rPr>
                <w:sz w:val="24"/>
                <w:szCs w:val="24"/>
              </w:rPr>
              <w:t>use;</w:t>
            </w:r>
            <w:proofErr w:type="gramEnd"/>
          </w:p>
          <w:p w14:paraId="664497E8"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bookmarkStart w:id="1" w:name="_heading=h.30j0zll" w:colFirst="0" w:colLast="0"/>
            <w:bookmarkEnd w:id="1"/>
            <w:proofErr w:type="gramStart"/>
            <w:r>
              <w:rPr>
                <w:sz w:val="24"/>
                <w:szCs w:val="24"/>
              </w:rPr>
              <w:t>Recycling;</w:t>
            </w:r>
            <w:proofErr w:type="gramEnd"/>
          </w:p>
          <w:p w14:paraId="70849B49"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Other Recovery; and</w:t>
            </w:r>
          </w:p>
          <w:p w14:paraId="2A4630F6"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Disposal.</w:t>
            </w:r>
          </w:p>
        </w:tc>
      </w:tr>
    </w:tbl>
    <w:p w14:paraId="2FE56D69"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0FA31E0E"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3" w:name="_heading=h.1fob9te" w:colFirst="0" w:colLast="0"/>
      <w:bookmarkStart w:id="4" w:name="_Ref141088797"/>
      <w:bookmarkEnd w:id="3"/>
      <w:r>
        <w:rPr>
          <w:rFonts w:ascii="Arial" w:eastAsia="Arial" w:hAnsi="Arial" w:cs="Arial"/>
          <w:b/>
          <w:sz w:val="24"/>
          <w:szCs w:val="24"/>
        </w:rPr>
        <w:t>Public Sector Equality Duty</w:t>
      </w:r>
      <w:bookmarkEnd w:id="4"/>
    </w:p>
    <w:p w14:paraId="7FC4A871" w14:textId="2D7CE12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eastAsia="Arial" w:hAnsi="Arial" w:cs="Arial"/>
          <w:sz w:val="24"/>
          <w:szCs w:val="24"/>
        </w:rPr>
        <w:t>this Contract</w:t>
      </w:r>
      <w:r>
        <w:rPr>
          <w:rFonts w:ascii="Arial" w:eastAsia="Arial" w:hAnsi="Arial" w:cs="Arial"/>
          <w:sz w:val="24"/>
          <w:szCs w:val="24"/>
        </w:rPr>
        <w:t xml:space="preserve"> in a way that seeks to:</w:t>
      </w:r>
    </w:p>
    <w:p w14:paraId="367F017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416738C6" w14:textId="23B5F44B" w:rsidR="0043077C" w:rsidRDefault="00382C9D" w:rsidP="0056135A">
      <w:pPr>
        <w:keepNext/>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advance:</w:t>
      </w:r>
    </w:p>
    <w:p w14:paraId="2FF9CCE9"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 xml:space="preserve">equality of opportunity; and </w:t>
      </w:r>
    </w:p>
    <w:p w14:paraId="1D36DD57"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good relations,</w:t>
      </w:r>
    </w:p>
    <w:p w14:paraId="5CD60C26" w14:textId="77777777" w:rsidR="0043077C" w:rsidRDefault="00382C9D" w:rsidP="00AB0106">
      <w:pPr>
        <w:spacing w:before="120" w:after="120" w:line="240" w:lineRule="auto"/>
        <w:ind w:left="1701"/>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maternity, race, religion or belief, sex, </w:t>
      </w:r>
      <w:r>
        <w:rPr>
          <w:rFonts w:ascii="Arial" w:eastAsia="Arial" w:hAnsi="Arial" w:cs="Arial"/>
          <w:sz w:val="24"/>
          <w:szCs w:val="24"/>
        </w:rPr>
        <w:lastRenderedPageBreak/>
        <w:t>sexual orientation, and marriage and civil partnership) and those who do not share it.</w:t>
      </w:r>
    </w:p>
    <w:p w14:paraId="1A9CFAD4"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5" w:name="_heading=h.3znysh7" w:colFirst="0" w:colLast="0"/>
      <w:bookmarkEnd w:id="5"/>
      <w:r>
        <w:rPr>
          <w:rFonts w:ascii="Arial" w:eastAsia="Arial" w:hAnsi="Arial" w:cs="Arial"/>
          <w:b/>
          <w:sz w:val="24"/>
          <w:szCs w:val="24"/>
        </w:rPr>
        <w:t>Employment Law</w:t>
      </w:r>
    </w:p>
    <w:p w14:paraId="134F5582" w14:textId="6B453729" w:rsidR="0043077C" w:rsidRDefault="00382C9D" w:rsidP="004F3105">
      <w:pP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6585DDBB" w14:textId="59620F03"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6" w:name="_heading=h.2et92p0" w:colFirst="0" w:colLast="0"/>
      <w:bookmarkStart w:id="7" w:name="_Ref141088403"/>
      <w:bookmarkEnd w:id="6"/>
      <w:r>
        <w:rPr>
          <w:rFonts w:ascii="Arial" w:eastAsia="Arial" w:hAnsi="Arial" w:cs="Arial"/>
          <w:b/>
          <w:sz w:val="24"/>
          <w:szCs w:val="24"/>
        </w:rPr>
        <w:t>Modern Slavery</w:t>
      </w:r>
      <w:bookmarkEnd w:id="7"/>
    </w:p>
    <w:p w14:paraId="5B982DDE"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78247CC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9" w:name="_Ref141088445"/>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bookmarkEnd w:id="9"/>
      <w:proofErr w:type="gramEnd"/>
    </w:p>
    <w:p w14:paraId="2AD4DEE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43780555"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t>
      </w:r>
      <w:proofErr w:type="gramStart"/>
      <w:r>
        <w:rPr>
          <w:rFonts w:ascii="Arial" w:eastAsia="Arial" w:hAnsi="Arial" w:cs="Arial"/>
          <w:sz w:val="24"/>
          <w:szCs w:val="24"/>
        </w:rPr>
        <w:t>world;</w:t>
      </w:r>
      <w:proofErr w:type="gramEnd"/>
    </w:p>
    <w:p w14:paraId="6E71574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offences anywhere around the </w:t>
      </w:r>
      <w:proofErr w:type="gramStart"/>
      <w:r>
        <w:rPr>
          <w:rFonts w:ascii="Arial" w:eastAsia="Arial" w:hAnsi="Arial" w:cs="Arial"/>
          <w:sz w:val="24"/>
          <w:szCs w:val="24"/>
        </w:rPr>
        <w:t>world;</w:t>
      </w:r>
      <w:proofErr w:type="gramEnd"/>
    </w:p>
    <w:p w14:paraId="0D2F4BD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make reasonable enquires to ensure that its officers, employees and Subcontractors have not been convicted of slavery or human trafficking offences anywhere around the </w:t>
      </w:r>
      <w:proofErr w:type="gramStart"/>
      <w:r>
        <w:rPr>
          <w:rFonts w:ascii="Arial" w:eastAsia="Arial" w:hAnsi="Arial" w:cs="Arial"/>
          <w:sz w:val="24"/>
          <w:szCs w:val="24"/>
        </w:rPr>
        <w:t>world;</w:t>
      </w:r>
      <w:proofErr w:type="gramEnd"/>
    </w:p>
    <w:p w14:paraId="6A7D3E5C" w14:textId="725E988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w:t>
      </w:r>
      <w:r w:rsidR="00404416">
        <w:rPr>
          <w:rFonts w:ascii="Arial" w:eastAsia="Arial" w:hAnsi="Arial" w:cs="Arial"/>
          <w:sz w:val="24"/>
          <w:szCs w:val="24"/>
        </w:rPr>
        <w:t> </w:t>
      </w:r>
      <w:r>
        <w:rPr>
          <w:rFonts w:ascii="Arial" w:eastAsia="Arial" w:hAnsi="Arial" w:cs="Arial"/>
          <w:sz w:val="24"/>
          <w:szCs w:val="24"/>
        </w:rPr>
        <w:t xml:space="preserve">2015 and include in its contracts with its Subcontractors anti-slavery and human trafficking </w:t>
      </w:r>
      <w:proofErr w:type="gramStart"/>
      <w:r>
        <w:rPr>
          <w:rFonts w:ascii="Arial" w:eastAsia="Arial" w:hAnsi="Arial" w:cs="Arial"/>
          <w:sz w:val="24"/>
          <w:szCs w:val="24"/>
        </w:rPr>
        <w:t>provisions;</w:t>
      </w:r>
      <w:proofErr w:type="gramEnd"/>
    </w:p>
    <w:p w14:paraId="61CE45A8" w14:textId="2AD74F1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A3197D">
        <w:rPr>
          <w:rFonts w:ascii="Arial" w:eastAsia="Arial" w:hAnsi="Arial" w:cs="Arial"/>
          <w:sz w:val="24"/>
          <w:szCs w:val="24"/>
        </w:rPr>
        <w:t xml:space="preserve">this </w:t>
      </w:r>
      <w:proofErr w:type="gramStart"/>
      <w:r w:rsidR="00A3197D">
        <w:rPr>
          <w:rFonts w:ascii="Arial" w:eastAsia="Arial" w:hAnsi="Arial" w:cs="Arial"/>
          <w:sz w:val="24"/>
          <w:szCs w:val="24"/>
        </w:rPr>
        <w:t>Contract</w:t>
      </w:r>
      <w:r>
        <w:rPr>
          <w:rFonts w:ascii="Arial" w:eastAsia="Arial" w:hAnsi="Arial" w:cs="Arial"/>
          <w:sz w:val="24"/>
          <w:szCs w:val="24"/>
        </w:rPr>
        <w:t>;</w:t>
      </w:r>
      <w:proofErr w:type="gramEnd"/>
    </w:p>
    <w:p w14:paraId="41532FFF" w14:textId="6366F138"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_Ref141088403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w:t>
      </w:r>
      <w:r w:rsidR="00392C03">
        <w:rPr>
          <w:rFonts w:ascii="Arial" w:eastAsia="Arial" w:hAnsi="Arial" w:cs="Arial"/>
          <w:sz w:val="24"/>
          <w:szCs w:val="24"/>
        </w:rPr>
        <w:fldChar w:fldCharType="end"/>
      </w:r>
      <w:r>
        <w:rPr>
          <w:rFonts w:ascii="Arial" w:eastAsia="Arial" w:hAnsi="Arial" w:cs="Arial"/>
          <w:sz w:val="24"/>
          <w:szCs w:val="24"/>
        </w:rPr>
        <w:t>;</w:t>
      </w:r>
    </w:p>
    <w:p w14:paraId="57A41E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4E3CCC3F" w14:textId="27B3722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0D746994" w14:textId="453BB55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10" w:name="_Ref141088453"/>
      <w:r>
        <w:rPr>
          <w:rFonts w:ascii="Arial" w:eastAsia="Arial" w:hAnsi="Arial" w:cs="Arial"/>
          <w:sz w:val="24"/>
          <w:szCs w:val="24"/>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w:t>
      </w:r>
      <w:proofErr w:type="gramStart"/>
      <w:r>
        <w:rPr>
          <w:rFonts w:ascii="Arial" w:eastAsia="Arial" w:hAnsi="Arial" w:cs="Arial"/>
          <w:sz w:val="24"/>
          <w:szCs w:val="24"/>
        </w:rPr>
        <w:t>agencies;</w:t>
      </w:r>
      <w:bookmarkEnd w:id="10"/>
      <w:proofErr w:type="gramEnd"/>
    </w:p>
    <w:p w14:paraId="4602FA54" w14:textId="23FCD22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if the Supplier is in Default under Paragraphs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_Ref141088445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w:t>
      </w:r>
      <w:r w:rsidR="00392C03">
        <w:rPr>
          <w:rFonts w:ascii="Arial" w:eastAsia="Arial" w:hAnsi="Arial" w:cs="Arial"/>
          <w:sz w:val="24"/>
          <w:szCs w:val="24"/>
        </w:rPr>
        <w:fldChar w:fldCharType="end"/>
      </w:r>
      <w:r>
        <w:rPr>
          <w:rFonts w:ascii="Arial" w:eastAsia="Arial" w:hAnsi="Arial" w:cs="Arial"/>
          <w:sz w:val="24"/>
          <w:szCs w:val="24"/>
        </w:rPr>
        <w:t xml:space="preserve"> to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_Ref141088453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7B4A3EC1" w14:textId="0D535E6C" w:rsidR="0043077C" w:rsidRDefault="00382C9D" w:rsidP="00396151">
      <w:pPr>
        <w:numPr>
          <w:ilvl w:val="4"/>
          <w:numId w:val="11"/>
        </w:numPr>
        <w:tabs>
          <w:tab w:val="left" w:pos="2610"/>
        </w:tabs>
        <w:overflowPunct w:val="0"/>
        <w:autoSpaceDE w:val="0"/>
        <w:autoSpaceDN w:val="0"/>
        <w:adjustRightInd w:val="0"/>
        <w:spacing w:before="120" w:after="120" w:line="240" w:lineRule="auto"/>
        <w:ind w:left="2610" w:hanging="853"/>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6A5674F0" w14:textId="525A051D" w:rsidR="0043077C" w:rsidRDefault="00382C9D" w:rsidP="00396151">
      <w:pPr>
        <w:numPr>
          <w:ilvl w:val="4"/>
          <w:numId w:val="11"/>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 and </w:t>
      </w:r>
    </w:p>
    <w:p w14:paraId="11D0FAB9" w14:textId="7EE8E0E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192F5564" w14:textId="628305FF"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r>
        <w:rPr>
          <w:rFonts w:ascii="Arial" w:eastAsia="Arial" w:hAnsi="Arial" w:cs="Arial"/>
          <w:sz w:val="24"/>
          <w:szCs w:val="24"/>
        </w:rPr>
        <w:t>If the Supplier notifies the Buyer pursuant to Clause</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_Ref141088453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3.1.11</w:t>
      </w:r>
      <w:r w:rsidR="00831E53">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eastAsia="Arial" w:hAnsi="Arial" w:cs="Arial"/>
          <w:sz w:val="24"/>
          <w:szCs w:val="24"/>
        </w:rPr>
        <w:t>this Contract</w:t>
      </w:r>
      <w:r>
        <w:rPr>
          <w:rFonts w:ascii="Arial" w:eastAsia="Arial" w:hAnsi="Arial" w:cs="Arial"/>
          <w:sz w:val="24"/>
          <w:szCs w:val="24"/>
        </w:rPr>
        <w:t>.</w:t>
      </w:r>
    </w:p>
    <w:p w14:paraId="47EB8A0F" w14:textId="20ED73B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bookmarkStart w:id="11" w:name="_heading=h.2ijv8qh" w:colFirst="0" w:colLast="0"/>
      <w:bookmarkEnd w:id="11"/>
      <w:r>
        <w:rPr>
          <w:rFonts w:ascii="Arial" w:eastAsia="Arial" w:hAnsi="Arial" w:cs="Arial"/>
          <w:sz w:val="24"/>
          <w:szCs w:val="24"/>
        </w:rPr>
        <w:t>If the Supplier is in Default under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_Ref141088467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[Guidance: Include if Optional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this Schedule is included or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the Buyer may by notice:</w:t>
      </w:r>
    </w:p>
    <w:p w14:paraId="321C4C26" w14:textId="5789E705"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02A21A76" w14:textId="60708D6C" w:rsidR="0043077C" w:rsidRPr="004F3105"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w:t>
      </w:r>
    </w:p>
    <w:p w14:paraId="1FDDCD60"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2" w:name="_heading=h.tyjcwt" w:colFirst="0" w:colLast="0"/>
      <w:bookmarkEnd w:id="12"/>
      <w:r>
        <w:rPr>
          <w:rFonts w:ascii="Arial" w:eastAsia="Arial" w:hAnsi="Arial" w:cs="Arial"/>
          <w:b/>
          <w:sz w:val="24"/>
          <w:szCs w:val="24"/>
        </w:rPr>
        <w:t>Environmental Requirements</w:t>
      </w:r>
    </w:p>
    <w:p w14:paraId="1B1CB1AC"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36D8DD24" w14:textId="47A321F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where applicable to </w:t>
      </w:r>
      <w:r w:rsidR="00A3197D">
        <w:rPr>
          <w:rFonts w:ascii="Arial" w:eastAsia="Arial" w:hAnsi="Arial" w:cs="Arial"/>
          <w:sz w:val="24"/>
          <w:szCs w:val="24"/>
        </w:rPr>
        <w:t>this Contract</w:t>
      </w:r>
      <w:r>
        <w:rPr>
          <w:rFonts w:ascii="Arial" w:eastAsia="Arial" w:hAnsi="Arial" w:cs="Arial"/>
          <w:sz w:val="24"/>
          <w:szCs w:val="24"/>
        </w:rPr>
        <w:t>, to the reasonable satisfaction of the Buyer:</w:t>
      </w:r>
    </w:p>
    <w:p w14:paraId="38A876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w:t>
      </w:r>
      <w:proofErr w:type="gramStart"/>
      <w:r>
        <w:rPr>
          <w:rFonts w:ascii="Arial" w:eastAsia="Arial" w:hAnsi="Arial" w:cs="Arial"/>
          <w:sz w:val="24"/>
          <w:szCs w:val="24"/>
        </w:rPr>
        <w:t>Law;</w:t>
      </w:r>
      <w:proofErr w:type="gramEnd"/>
      <w:r>
        <w:rPr>
          <w:rFonts w:ascii="Arial" w:eastAsia="Arial" w:hAnsi="Arial" w:cs="Arial"/>
          <w:sz w:val="24"/>
          <w:szCs w:val="24"/>
        </w:rPr>
        <w:t xml:space="preserve">  </w:t>
      </w:r>
    </w:p>
    <w:p w14:paraId="31E0D1A9"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be responsible for ensuring that any waste generated by the Supplier and sent for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14:paraId="18D80A6D"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t>
      </w:r>
      <w:proofErr w:type="gramStart"/>
      <w:r>
        <w:rPr>
          <w:rFonts w:ascii="Arial" w:eastAsia="Arial" w:hAnsi="Arial" w:cs="Arial"/>
          <w:sz w:val="24"/>
          <w:szCs w:val="24"/>
        </w:rPr>
        <w:t>way, and</w:t>
      </w:r>
      <w:proofErr w:type="gramEnd"/>
      <w:r>
        <w:rPr>
          <w:rFonts w:ascii="Arial" w:eastAsia="Arial" w:hAnsi="Arial" w:cs="Arial"/>
          <w:sz w:val="24"/>
          <w:szCs w:val="24"/>
        </w:rPr>
        <w:t xml:space="preserve"> can demonstrate that reasonable checks are undertaken to ensure this on a regular basis and provide relevant data and evidence of recycling, recovery and disposal. </w:t>
      </w:r>
    </w:p>
    <w:p w14:paraId="3314BCC2"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circumstances that a permit, </w:t>
      </w:r>
      <w:proofErr w:type="gramStart"/>
      <w:r>
        <w:rPr>
          <w:rFonts w:ascii="Arial" w:eastAsia="Arial" w:hAnsi="Arial" w:cs="Arial"/>
          <w:sz w:val="24"/>
          <w:szCs w:val="24"/>
        </w:rPr>
        <w:t>licence</w:t>
      </w:r>
      <w:proofErr w:type="gramEnd"/>
      <w:r>
        <w:rPr>
          <w:rFonts w:ascii="Arial" w:eastAsia="Arial" w:hAnsi="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14:paraId="3D9A2B0E" w14:textId="585BBA9B"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E7283FD"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6A3E5AD2" w14:textId="53632E34" w:rsidR="0043077C" w:rsidRDefault="00000000" w:rsidP="00404416">
      <w:pPr>
        <w:keepNext/>
        <w:spacing w:before="120" w:after="240" w:line="240" w:lineRule="auto"/>
        <w:ind w:left="907"/>
        <w:rPr>
          <w:rFonts w:ascii="Arial" w:eastAsia="Arial" w:hAnsi="Arial" w:cs="Arial"/>
          <w:i/>
          <w:color w:val="0563C1"/>
          <w:sz w:val="24"/>
          <w:szCs w:val="24"/>
          <w:u w:val="single"/>
        </w:rPr>
      </w:pPr>
      <w:hyperlink r:id="rId9">
        <w:r w:rsidR="00382C9D">
          <w:rPr>
            <w:rFonts w:ascii="Arial" w:eastAsia="Arial" w:hAnsi="Arial" w:cs="Arial"/>
            <w:i/>
            <w:color w:val="0563C1"/>
            <w:sz w:val="24"/>
            <w:szCs w:val="24"/>
            <w:u w:val="single"/>
          </w:rPr>
          <w:t>https://www.gov.uk/government/collections/sustainable-procurement-the-government-buying-standards-gbs</w:t>
        </w:r>
      </w:hyperlink>
      <w:r w:rsidR="00382C9D">
        <w:rPr>
          <w:rFonts w:ascii="Arial" w:eastAsia="Arial" w:hAnsi="Arial" w:cs="Arial"/>
          <w:i/>
          <w:color w:val="0563C1"/>
          <w:sz w:val="24"/>
          <w:szCs w:val="24"/>
          <w:u w:val="single"/>
        </w:rPr>
        <w:t>.</w:t>
      </w:r>
    </w:p>
    <w:p w14:paraId="752F294A"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3" w:name="_heading=h.3dy6vkm" w:colFirst="0" w:colLast="0"/>
      <w:bookmarkStart w:id="14" w:name="_Ref141088806"/>
      <w:bookmarkEnd w:id="13"/>
      <w:r>
        <w:rPr>
          <w:rFonts w:ascii="Arial" w:eastAsia="Arial" w:hAnsi="Arial" w:cs="Arial"/>
          <w:b/>
          <w:sz w:val="24"/>
          <w:szCs w:val="24"/>
        </w:rPr>
        <w:t>Supplier Code of Conduct</w:t>
      </w:r>
      <w:bookmarkEnd w:id="14"/>
    </w:p>
    <w:p w14:paraId="2D4FF784"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6FD751B3" w14:textId="60D4EF5E" w:rsidR="0043077C" w:rsidRDefault="00000000">
      <w:pPr>
        <w:spacing w:before="120" w:after="120" w:line="240" w:lineRule="auto"/>
        <w:ind w:left="936"/>
        <w:rPr>
          <w:rFonts w:ascii="Arial" w:eastAsia="Arial" w:hAnsi="Arial" w:cs="Arial"/>
          <w:sz w:val="24"/>
          <w:szCs w:val="24"/>
        </w:rPr>
      </w:pPr>
      <w:hyperlink r:id="rId10" w:history="1">
        <w:r w:rsidR="00382C9D">
          <w:rPr>
            <w:rFonts w:ascii="Arial" w:eastAsia="Arial" w:hAnsi="Arial" w:cs="Arial"/>
            <w:sz w:val="24"/>
            <w:szCs w:val="24"/>
          </w:rPr>
          <w:t>https://assets.publishing.service.gov.uk/government/uploads/system/uploads/attachment_data/file/1163536/Supplier_Code_of_Conduct_v3.pdf</w:t>
        </w:r>
      </w:hyperlink>
      <w:r w:rsidR="00382C9D">
        <w:rPr>
          <w:rFonts w:ascii="Arial" w:eastAsia="Arial" w:hAnsi="Arial" w:cs="Arial"/>
          <w:sz w:val="24"/>
          <w:szCs w:val="24"/>
        </w:rPr>
        <w:t xml:space="preserve"> </w:t>
      </w:r>
    </w:p>
    <w:p w14:paraId="32663C8F" w14:textId="77777777" w:rsidR="0043077C" w:rsidRDefault="00382C9D" w:rsidP="00396151">
      <w:pP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172E0F98" w14:textId="77777777" w:rsidR="0043077C" w:rsidRDefault="00382C9D" w:rsidP="00ED0490">
      <w:pPr>
        <w:keepNext/>
        <w:keepLines/>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Reporting</w:t>
      </w:r>
    </w:p>
    <w:p w14:paraId="5D19054C" w14:textId="46698EDC" w:rsidR="0043077C" w:rsidRDefault="00382C9D" w:rsidP="00ED0490">
      <w:pPr>
        <w:keepNext/>
        <w:keepLines/>
        <w:spacing w:before="120" w:after="120" w:line="240" w:lineRule="auto"/>
        <w:ind w:left="360"/>
        <w:rPr>
          <w:rFonts w:ascii="Arial" w:eastAsia="Arial" w:hAnsi="Arial" w:cs="Arial"/>
          <w:sz w:val="24"/>
          <w:szCs w:val="24"/>
        </w:rPr>
      </w:pPr>
      <w:r>
        <w:rPr>
          <w:rFonts w:ascii="Arial" w:eastAsia="Arial" w:hAnsi="Arial" w:cs="Arial"/>
          <w:sz w:val="24"/>
          <w:szCs w:val="24"/>
        </w:rPr>
        <w:t>The Supplier shall comply with reasonable requests by the Buyer for information evidencing compliance with any of the requirements in Paragraphs</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_Ref141088797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1</w:t>
      </w:r>
      <w:r w:rsidR="00831E53">
        <w:rPr>
          <w:rFonts w:ascii="Arial" w:eastAsia="Arial" w:hAnsi="Arial" w:cs="Arial"/>
          <w:sz w:val="24"/>
          <w:szCs w:val="24"/>
        </w:rPr>
        <w:fldChar w:fldCharType="end"/>
      </w:r>
      <w:r>
        <w:rPr>
          <w:rFonts w:ascii="Arial" w:eastAsia="Arial" w:hAnsi="Arial" w:cs="Arial"/>
          <w:sz w:val="24"/>
          <w:szCs w:val="24"/>
        </w:rPr>
        <w:t>-</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_Ref141088806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5</w:t>
      </w:r>
      <w:r w:rsidR="00831E5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w:t>
      </w:r>
      <w:r w:rsidR="009D12B0">
        <w:rPr>
          <w:rFonts w:ascii="Arial" w:eastAsia="Arial" w:hAnsi="Arial" w:cs="Arial"/>
          <w:sz w:val="24"/>
          <w:szCs w:val="24"/>
        </w:rPr>
        <w:t xml:space="preserve"> (2)</w:t>
      </w:r>
      <w:r>
        <w:rPr>
          <w:rFonts w:ascii="Arial" w:eastAsia="Arial" w:hAnsi="Arial" w:cs="Arial"/>
          <w:sz w:val="24"/>
          <w:szCs w:val="24"/>
        </w:rPr>
        <w:t>] per requirement per Contract Year].</w:t>
      </w:r>
    </w:p>
    <w:sectPr w:rsidR="0043077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A882" w14:textId="77777777" w:rsidR="00C41D25" w:rsidRDefault="00C41D25">
      <w:pPr>
        <w:spacing w:after="0" w:line="240" w:lineRule="auto"/>
      </w:pPr>
      <w:r>
        <w:separator/>
      </w:r>
    </w:p>
  </w:endnote>
  <w:endnote w:type="continuationSeparator" w:id="0">
    <w:p w14:paraId="3381589F" w14:textId="77777777" w:rsidR="00C41D25" w:rsidRDefault="00C4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FD30" w14:textId="3C4997F1" w:rsidR="0043077C" w:rsidRDefault="008B0962">
    <w:pPr>
      <w:tabs>
        <w:tab w:val="center" w:pos="4513"/>
        <w:tab w:val="right" w:pos="9026"/>
      </w:tabs>
      <w:spacing w:after="0" w:line="240" w:lineRule="auto"/>
    </w:pPr>
    <w:r>
      <w:rPr>
        <w:noProof/>
      </w:rPr>
      <mc:AlternateContent>
        <mc:Choice Requires="wps">
          <w:drawing>
            <wp:anchor distT="0" distB="0" distL="0" distR="0" simplePos="0" relativeHeight="251663360" behindDoc="0" locked="0" layoutInCell="1" allowOverlap="1" wp14:anchorId="6E56CD24" wp14:editId="374A2B6C">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CB895D" w14:textId="32616A83"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6CD24"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3CB895D" w14:textId="32616A83"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924" w14:textId="0473CC80" w:rsidR="0043077C" w:rsidRDefault="008B0962" w:rsidP="00EA51F8">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0" distR="0" simplePos="0" relativeHeight="251664384" behindDoc="0" locked="0" layoutInCell="1" allowOverlap="1" wp14:anchorId="6978FBA7" wp14:editId="13319146">
              <wp:simplePos x="914400" y="9925878"/>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C5CB33" w14:textId="4911296F"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8FBA7"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2C5CB33" w14:textId="4911296F"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r w:rsidR="00382C9D">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43077C" w:rsidRDefault="0043077C">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w:pict>
            <v:rect w14:anchorId="283B14D0" id="_x0000_s1030"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22F066BD" w14:textId="77777777" w:rsidR="0043077C" w:rsidRDefault="0043077C">
                    <w:pPr>
                      <w:spacing w:after="0" w:line="275" w:lineRule="auto"/>
                      <w:jc w:val="center"/>
                      <w:textDirection w:val="btLr"/>
                    </w:pPr>
                  </w:p>
                </w:txbxContent>
              </v:textbox>
            </v:rect>
          </w:pict>
        </mc:Fallback>
      </mc:AlternateContent>
    </w:r>
    <w:r w:rsidR="00EA51F8">
      <w:rPr>
        <w:rFonts w:ascii="Arial" w:eastAsia="Arial" w:hAnsi="Arial" w:cs="Arial"/>
        <w:color w:val="BFBFBF"/>
        <w:sz w:val="20"/>
        <w:szCs w:val="20"/>
      </w:rPr>
      <w:t>v.1.2</w:t>
    </w:r>
    <w:r w:rsidR="00382C9D">
      <w:rPr>
        <w:rFonts w:ascii="Arial" w:eastAsia="Arial" w:hAnsi="Arial" w:cs="Arial"/>
        <w:color w:val="BFBFBF"/>
        <w:sz w:val="20"/>
        <w:szCs w:val="20"/>
      </w:rPr>
      <w:tab/>
    </w:r>
    <w:r w:rsidR="00382C9D">
      <w:rPr>
        <w:rFonts w:ascii="Arial" w:eastAsia="Arial" w:hAnsi="Arial" w:cs="Arial"/>
        <w:color w:val="BFBFBF"/>
        <w:sz w:val="20"/>
        <w:szCs w:val="20"/>
      </w:rPr>
      <w:tab/>
      <w:t xml:space="preserve"> </w:t>
    </w:r>
    <w:r w:rsidR="00382C9D">
      <w:rPr>
        <w:rFonts w:ascii="Arial" w:eastAsia="Arial" w:hAnsi="Arial" w:cs="Arial"/>
        <w:color w:val="BFBFBF"/>
        <w:sz w:val="20"/>
        <w:szCs w:val="20"/>
      </w:rPr>
      <w:fldChar w:fldCharType="begin"/>
    </w:r>
    <w:r w:rsidR="00382C9D">
      <w:rPr>
        <w:rFonts w:ascii="Arial" w:eastAsia="Arial" w:hAnsi="Arial" w:cs="Arial"/>
        <w:color w:val="BFBFBF"/>
        <w:sz w:val="20"/>
        <w:szCs w:val="20"/>
      </w:rPr>
      <w:instrText>PAGE</w:instrText>
    </w:r>
    <w:r w:rsidR="00382C9D">
      <w:rPr>
        <w:rFonts w:ascii="Arial" w:eastAsia="Arial" w:hAnsi="Arial" w:cs="Arial"/>
        <w:color w:val="BFBFBF"/>
        <w:sz w:val="20"/>
        <w:szCs w:val="20"/>
      </w:rPr>
      <w:fldChar w:fldCharType="separate"/>
    </w:r>
    <w:r w:rsidR="00A74BE4">
      <w:rPr>
        <w:rFonts w:ascii="Arial" w:eastAsia="Arial" w:hAnsi="Arial" w:cs="Arial"/>
        <w:noProof/>
        <w:color w:val="BFBFBF"/>
        <w:sz w:val="20"/>
        <w:szCs w:val="20"/>
      </w:rPr>
      <w:t>1</w:t>
    </w:r>
    <w:r w:rsidR="00382C9D">
      <w:rPr>
        <w:rFonts w:ascii="Arial" w:eastAsia="Arial" w:hAnsi="Arial" w:cs="Arial"/>
        <w:color w:val="BFBFBF"/>
        <w:sz w:val="20"/>
        <w:szCs w:val="20"/>
      </w:rPr>
      <w:fldChar w:fldCharType="end"/>
    </w:r>
  </w:p>
  <w:p w14:paraId="4F82514D" w14:textId="77777777" w:rsidR="0043077C" w:rsidRDefault="0043077C">
    <w:pPr>
      <w:tabs>
        <w:tab w:val="center" w:pos="4513"/>
        <w:tab w:val="right" w:pos="9026"/>
      </w:tabs>
      <w:spacing w:after="0" w:line="240" w:lineRule="auto"/>
      <w:rPr>
        <w:rFonts w:ascii="Arial" w:eastAsia="Arial" w:hAnsi="Arial" w:cs="Arial"/>
        <w:sz w:val="20"/>
        <w:szCs w:val="20"/>
      </w:rPr>
    </w:pPr>
    <w:bookmarkStart w:id="15" w:name="bookmark=id.4d34og8" w:colFirst="0" w:colLast="0"/>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1ACA" w14:textId="159FC4C2" w:rsidR="0043077C" w:rsidRDefault="008B0962">
    <w:pPr>
      <w:tabs>
        <w:tab w:val="center" w:pos="4513"/>
        <w:tab w:val="right" w:pos="9026"/>
      </w:tabs>
      <w:spacing w:after="0"/>
      <w:rPr>
        <w:color w:val="BFBFBF"/>
      </w:rPr>
    </w:pPr>
    <w:r>
      <w:rPr>
        <w:noProof/>
        <w:color w:val="BFBFBF"/>
      </w:rPr>
      <mc:AlternateContent>
        <mc:Choice Requires="wps">
          <w:drawing>
            <wp:anchor distT="0" distB="0" distL="0" distR="0" simplePos="0" relativeHeight="251662336" behindDoc="0" locked="0" layoutInCell="1" allowOverlap="1" wp14:anchorId="2D4C129B" wp14:editId="434DDF4B">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1ED013" w14:textId="4A215360"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4C129B" id="_x0000_t202" coordsize="21600,21600" o:spt="202" path="m,l,21600r21600,l21600,xe">
              <v:stroke joinstyle="miter"/>
              <v:path gradientshapeok="t" o:connecttype="rect"/>
            </v:shapetype>
            <v:shape id="Text Box 5" o:spid="_x0000_s1032"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textbox style="mso-fit-shape-to-text:t" inset="0,0,0,15pt">
                <w:txbxContent>
                  <w:p w14:paraId="451ED013" w14:textId="4A215360"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p>
  <w:p w14:paraId="4B6382D6" w14:textId="77777777" w:rsidR="0043077C" w:rsidRDefault="00382C9D">
    <w:pPr>
      <w:tabs>
        <w:tab w:val="center" w:pos="4513"/>
        <w:tab w:val="right" w:pos="9026"/>
      </w:tabs>
      <w:spacing w:after="0"/>
      <w:rPr>
        <w:color w:val="BFBFBF"/>
      </w:rPr>
    </w:pPr>
    <w:r>
      <w:rPr>
        <w:color w:val="BFBFBF"/>
      </w:rPr>
      <w:t>Framework Ref: RM</w:t>
    </w:r>
    <w:r>
      <w:rPr>
        <w:color w:val="BFBFBF"/>
      </w:rPr>
      <w:tab/>
      <w:t xml:space="preserve">                                           </w:t>
    </w:r>
  </w:p>
  <w:p w14:paraId="439F2236" w14:textId="77777777" w:rsidR="0043077C" w:rsidRDefault="00382C9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000000">
      <w:rPr>
        <w:color w:val="BFBFBF"/>
      </w:rPr>
      <w:fldChar w:fldCharType="separate"/>
    </w:r>
    <w:r>
      <w:rPr>
        <w:color w:val="BFBFBF"/>
      </w:rPr>
      <w:fldChar w:fldCharType="end"/>
    </w:r>
  </w:p>
  <w:p w14:paraId="4AF03C9F" w14:textId="77777777" w:rsidR="0043077C" w:rsidRDefault="00382C9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18E7" w14:textId="77777777" w:rsidR="00C41D25" w:rsidRDefault="00C41D25">
      <w:pPr>
        <w:spacing w:after="0" w:line="240" w:lineRule="auto"/>
      </w:pPr>
      <w:r>
        <w:separator/>
      </w:r>
    </w:p>
  </w:footnote>
  <w:footnote w:type="continuationSeparator" w:id="0">
    <w:p w14:paraId="2A90D6F7" w14:textId="77777777" w:rsidR="00C41D25" w:rsidRDefault="00C41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1452" w14:textId="5E3C510D" w:rsidR="0043077C" w:rsidRDefault="008B0962">
    <w:pPr>
      <w:tabs>
        <w:tab w:val="center" w:pos="4513"/>
        <w:tab w:val="right" w:pos="9026"/>
      </w:tabs>
      <w:spacing w:after="0" w:line="240" w:lineRule="auto"/>
    </w:pPr>
    <w:r>
      <w:rPr>
        <w:noProof/>
      </w:rPr>
      <mc:AlternateContent>
        <mc:Choice Requires="wps">
          <w:drawing>
            <wp:anchor distT="0" distB="0" distL="0" distR="0" simplePos="0" relativeHeight="251660288" behindDoc="0" locked="0" layoutInCell="1" allowOverlap="1" wp14:anchorId="4AFE46AC" wp14:editId="59266EF9">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F7AEE5" w14:textId="24FD76D6"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FE46AC" id="_x0000_t202" coordsize="21600,21600" o:spt="202" path="m,l,21600r21600,l21600,xe">
              <v:stroke joinstyle="miter"/>
              <v:path gradientshapeok="t" o:connecttype="rect"/>
            </v:shapetype>
            <v:shape id="Text Box 3"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CF7AEE5" w14:textId="24FD76D6"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D1" w14:textId="143908A4" w:rsidR="004F3105" w:rsidRPr="00EA51F8" w:rsidRDefault="008B0962">
    <w:pPr>
      <w:tabs>
        <w:tab w:val="center" w:pos="4513"/>
        <w:tab w:val="right" w:pos="9026"/>
      </w:tabs>
      <w:spacing w:after="0" w:line="240" w:lineRule="auto"/>
      <w:rPr>
        <w:rFonts w:ascii="Arial" w:eastAsia="Arial" w:hAnsi="Arial" w:cs="Arial"/>
        <w:bCs/>
        <w:sz w:val="20"/>
        <w:szCs w:val="20"/>
      </w:rPr>
    </w:pPr>
    <w:r>
      <w:rPr>
        <w:rFonts w:ascii="Arial" w:eastAsia="Arial" w:hAnsi="Arial" w:cs="Arial"/>
        <w:bCs/>
        <w:noProof/>
        <w:sz w:val="20"/>
        <w:szCs w:val="20"/>
      </w:rPr>
      <mc:AlternateContent>
        <mc:Choice Requires="wps">
          <w:drawing>
            <wp:anchor distT="0" distB="0" distL="0" distR="0" simplePos="0" relativeHeight="251661312" behindDoc="0" locked="0" layoutInCell="1" allowOverlap="1" wp14:anchorId="2BA4E3EE" wp14:editId="2EA248E4">
              <wp:simplePos x="914400" y="450574"/>
              <wp:positionH relativeFrom="page">
                <wp:align>center</wp:align>
              </wp:positionH>
              <wp:positionV relativeFrom="page">
                <wp:align>top</wp:align>
              </wp:positionV>
              <wp:extent cx="443865" cy="443865"/>
              <wp:effectExtent l="0" t="0" r="12065" b="12065"/>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5D6537" w14:textId="6000E704"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A4E3EE" id="_x0000_t202" coordsize="21600,21600" o:spt="202" path="m,l,21600r21600,l21600,xe">
              <v:stroke joinstyle="miter"/>
              <v:path gradientshapeok="t" o:connecttype="rect"/>
            </v:shapetype>
            <v:shape id="Text Box 4"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E5D6537" w14:textId="6000E704"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r w:rsidR="00382C9D" w:rsidRPr="00EA51F8">
      <w:rPr>
        <w:rFonts w:ascii="Arial" w:eastAsia="Arial" w:hAnsi="Arial" w:cs="Arial"/>
        <w:bCs/>
        <w:sz w:val="20"/>
        <w:szCs w:val="20"/>
      </w:rPr>
      <w:t>Schedule 26 (Sustainability)</w:t>
    </w:r>
    <w:r w:rsidR="00EA51F8" w:rsidRPr="00EA51F8">
      <w:rPr>
        <w:rFonts w:ascii="Arial" w:eastAsia="Arial" w:hAnsi="Arial" w:cs="Arial"/>
        <w:bCs/>
        <w:sz w:val="20"/>
        <w:szCs w:val="20"/>
      </w:rPr>
      <w:t xml:space="preserve">, </w:t>
    </w:r>
    <w:r w:rsidR="00382C9D" w:rsidRPr="00EA51F8">
      <w:rPr>
        <w:rFonts w:ascii="Arial" w:eastAsia="Arial" w:hAnsi="Arial" w:cs="Arial"/>
        <w:bCs/>
        <w:sz w:val="20"/>
        <w:szCs w:val="20"/>
      </w:rPr>
      <w:t>Crown Copyright 202</w:t>
    </w:r>
    <w:r w:rsidR="004F3105" w:rsidRPr="00EA51F8">
      <w:rPr>
        <w:rFonts w:ascii="Arial" w:eastAsia="Arial" w:hAnsi="Arial" w:cs="Arial"/>
        <w:bCs/>
        <w:sz w:val="20"/>
        <w:szCs w:val="20"/>
      </w:rPr>
      <w:t>3</w:t>
    </w:r>
    <w:r w:rsidR="00EA51F8" w:rsidRPr="00EA51F8">
      <w:rPr>
        <w:rFonts w:ascii="Arial" w:eastAsia="Arial" w:hAnsi="Arial" w:cs="Arial"/>
        <w:bCs/>
        <w:sz w:val="20"/>
        <w:szCs w:val="20"/>
      </w:rPr>
      <w:t xml:space="preserve">, </w:t>
    </w:r>
    <w:r w:rsidR="00867F57">
      <w:rPr>
        <w:rFonts w:ascii="Arial" w:eastAsia="Arial" w:hAnsi="Arial" w:cs="Arial"/>
        <w:bCs/>
        <w:sz w:val="20"/>
        <w:szCs w:val="20"/>
      </w:rPr>
      <w:t>PS24138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5E7" w14:textId="089F0679" w:rsidR="0043077C" w:rsidRDefault="008B0962">
    <w:pPr>
      <w:tabs>
        <w:tab w:val="center" w:pos="4513"/>
        <w:tab w:val="right" w:pos="9026"/>
      </w:tabs>
      <w:spacing w:after="0" w:line="240" w:lineRule="auto"/>
    </w:pPr>
    <w:r>
      <w:rPr>
        <w:noProof/>
      </w:rPr>
      <mc:AlternateContent>
        <mc:Choice Requires="wps">
          <w:drawing>
            <wp:anchor distT="0" distB="0" distL="0" distR="0" simplePos="0" relativeHeight="251659264" behindDoc="0" locked="0" layoutInCell="1" allowOverlap="1" wp14:anchorId="57C7F366" wp14:editId="79CB8FAE">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75F961" w14:textId="46ECBC81" w:rsidR="008B0962" w:rsidRPr="008B0962" w:rsidRDefault="008B0962" w:rsidP="008B0962">
                          <w:pPr>
                            <w:spacing w:after="0"/>
                            <w:rPr>
                              <w:noProof/>
                              <w:sz w:val="20"/>
                              <w:szCs w:val="20"/>
                            </w:rPr>
                          </w:pPr>
                          <w:r w:rsidRPr="008B0962">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C7F366" id="_x0000_t202" coordsize="21600,21600" o:spt="202" path="m,l,21600r21600,l21600,xe">
              <v:stroke joinstyle="miter"/>
              <v:path gradientshapeok="t" o:connecttype="rect"/>
            </v:shapetype>
            <v:shape id="Text Box 1" o:spid="_x0000_s1031"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textbox style="mso-fit-shape-to-text:t" inset="0,15pt,0,0">
                <w:txbxContent>
                  <w:p w14:paraId="1675F961" w14:textId="46ECBC81" w:rsidR="008B0962" w:rsidRPr="008B0962" w:rsidRDefault="008B0962" w:rsidP="008B0962">
                    <w:pPr>
                      <w:spacing w:after="0"/>
                      <w:rPr>
                        <w:noProof/>
                        <w:sz w:val="20"/>
                        <w:szCs w:val="20"/>
                      </w:rPr>
                    </w:pPr>
                    <w:r w:rsidRPr="008B0962">
                      <w:rPr>
                        <w:noProof/>
                        <w:sz w:val="20"/>
                        <w:szCs w:val="20"/>
                      </w:rPr>
                      <w:t>UK OFFICIAL</w:t>
                    </w:r>
                  </w:p>
                </w:txbxContent>
              </v:textbox>
              <w10:wrap anchorx="page" anchory="page"/>
            </v:shape>
          </w:pict>
        </mc:Fallback>
      </mc:AlternateContent>
    </w:r>
  </w:p>
  <w:p w14:paraId="69415982" w14:textId="77777777" w:rsidR="0043077C" w:rsidRDefault="004307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4"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0"/>
  </w:num>
  <w:num w:numId="2" w16cid:durableId="37556604">
    <w:abstractNumId w:val="15"/>
  </w:num>
  <w:num w:numId="3" w16cid:durableId="1469938698">
    <w:abstractNumId w:val="17"/>
  </w:num>
  <w:num w:numId="4" w16cid:durableId="1884975004">
    <w:abstractNumId w:val="1"/>
  </w:num>
  <w:num w:numId="5" w16cid:durableId="593172457">
    <w:abstractNumId w:val="9"/>
  </w:num>
  <w:num w:numId="6" w16cid:durableId="306865603">
    <w:abstractNumId w:val="7"/>
  </w:num>
  <w:num w:numId="7" w16cid:durableId="1991666910">
    <w:abstractNumId w:val="16"/>
  </w:num>
  <w:num w:numId="8" w16cid:durableId="214854219">
    <w:abstractNumId w:val="12"/>
  </w:num>
  <w:num w:numId="9" w16cid:durableId="792870695">
    <w:abstractNumId w:val="5"/>
  </w:num>
  <w:num w:numId="10" w16cid:durableId="2026638596">
    <w:abstractNumId w:val="3"/>
  </w:num>
  <w:num w:numId="11" w16cid:durableId="458227806">
    <w:abstractNumId w:val="14"/>
  </w:num>
  <w:num w:numId="12" w16cid:durableId="170338538">
    <w:abstractNumId w:val="11"/>
  </w:num>
  <w:num w:numId="13" w16cid:durableId="49621416">
    <w:abstractNumId w:val="6"/>
  </w:num>
  <w:num w:numId="14" w16cid:durableId="1178616522">
    <w:abstractNumId w:val="0"/>
  </w:num>
  <w:num w:numId="15" w16cid:durableId="2102097167">
    <w:abstractNumId w:val="2"/>
  </w:num>
  <w:num w:numId="16" w16cid:durableId="972713232">
    <w:abstractNumId w:val="4"/>
  </w:num>
  <w:num w:numId="17" w16cid:durableId="726806012">
    <w:abstractNumId w:val="8"/>
  </w:num>
  <w:num w:numId="18" w16cid:durableId="18525264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144327"/>
    <w:rsid w:val="00172740"/>
    <w:rsid w:val="001A6211"/>
    <w:rsid w:val="001E64C7"/>
    <w:rsid w:val="002D4F39"/>
    <w:rsid w:val="002E7B6E"/>
    <w:rsid w:val="00357954"/>
    <w:rsid w:val="00382C9D"/>
    <w:rsid w:val="00392C03"/>
    <w:rsid w:val="00396151"/>
    <w:rsid w:val="00404416"/>
    <w:rsid w:val="0043077C"/>
    <w:rsid w:val="004D4820"/>
    <w:rsid w:val="004F3105"/>
    <w:rsid w:val="0056135A"/>
    <w:rsid w:val="00831E53"/>
    <w:rsid w:val="00867F57"/>
    <w:rsid w:val="008A7154"/>
    <w:rsid w:val="008B0962"/>
    <w:rsid w:val="00950E83"/>
    <w:rsid w:val="009D12B0"/>
    <w:rsid w:val="009D22CA"/>
    <w:rsid w:val="00A3197D"/>
    <w:rsid w:val="00A74BE4"/>
    <w:rsid w:val="00AB0106"/>
    <w:rsid w:val="00C338A3"/>
    <w:rsid w:val="00C41D25"/>
    <w:rsid w:val="00C55EBE"/>
    <w:rsid w:val="00D56406"/>
    <w:rsid w:val="00E35AC5"/>
    <w:rsid w:val="00E80A06"/>
    <w:rsid w:val="00E80BBB"/>
    <w:rsid w:val="00EA51F8"/>
    <w:rsid w:val="00ED0490"/>
    <w:rsid w:val="00F01F9F"/>
    <w:rsid w:val="00F643FB"/>
    <w:rsid w:val="00F86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1163536/Supplier_Code_of_Conduct_v3.pdf" TargetMode="Externa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Liz Vincent - UKSBS</cp:lastModifiedBy>
  <cp:revision>6</cp:revision>
  <dcterms:created xsi:type="dcterms:W3CDTF">2024-06-28T11:42:00Z</dcterms:created>
  <dcterms:modified xsi:type="dcterms:W3CDTF">2024-07-02T10:19:00Z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ClassificationContentMarkingHeaderShapeIds">
    <vt:lpwstr>1,3,4</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